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  <w:bookmarkStart w:id="0" w:name="_GoBack"/>
      <w:bookmarkEnd w:id="0"/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Table </w:t>
      </w:r>
      <w:r w:rsidR="00390A46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S</w:t>
      </w:r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1 Supernatant levels of immunomodulatory cytokines and growth factors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145"/>
        <w:gridCol w:w="1539"/>
        <w:gridCol w:w="1785"/>
        <w:gridCol w:w="1265"/>
        <w:gridCol w:w="1630"/>
        <w:gridCol w:w="1301"/>
        <w:gridCol w:w="973"/>
      </w:tblGrid>
      <w:tr w:rsidR="0047381A" w:rsidRPr="0047381A" w:rsidTr="00BF37C9"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IFNγ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TNFα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G-CSF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GM-CSF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VEGF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FGFbasic</w:t>
            </w:r>
            <w:proofErr w:type="spellEnd"/>
          </w:p>
        </w:tc>
      </w:tr>
      <w:tr w:rsidR="0047381A" w:rsidRPr="0047381A" w:rsidTr="00BF37C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No drugs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1775 (829-2318)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3404 (0-15500)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GB" w:eastAsia="zh-CN"/>
              </w:rPr>
              <w:t>33 (8-72)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GB" w:eastAsia="zh-CN"/>
              </w:rPr>
              <w:t>3648 (2864-9317)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GB" w:eastAsia="zh-CN"/>
              </w:rPr>
              <w:t>0 (0-3)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GB" w:eastAsia="zh-CN"/>
              </w:rPr>
              <w:t>24 (0-46)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One drug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 only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1804 (844-2198)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3450 (1903-15500)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49 (27-286)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6261 (2793-10357)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14 (0-94)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26 (0-53)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1901 (2294-640)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2508 (2196-15500)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19 (0-58)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3013 (2147-7082)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(0-4)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26 (0-34)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1667 (2494-1022)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2252 (1243-15500)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12 (0-71)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2342 (1835-6816)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(0-12)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20 (0-23)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1698 (2494-1022)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3099 (2764-15500)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17 (8-63)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3298 (2937-9871)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(0-7)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28 (13-31)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1812 (2064-991)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2604 (1724-15500)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29 (10-111)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2899 (1962-8666)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(0-0)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28 (0-44)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1810 (798-2313)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2505 (1495-15500)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45 (7-160)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2268 (1622-8735)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(0-3)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28 (0-264)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44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>606 (44-4591)***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916 (260-1777)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5 (0-23)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362 (52-1556)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9 (0-25)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10 (0-21)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Two drugs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in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combination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1644 (764-1895)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2313 (2156-10064)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47 (31-292)</w:t>
            </w:r>
            <w:r w:rsidRPr="0047381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4429 (2992-10607)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8 (0-40)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36 (9-103)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1873 (983-2125)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2629 (1811-1500)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107 (33-309)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3671 (2585-12144)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(0-7)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25 (0-43)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1426 (687-1883)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2103 (1571-15500)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15 (4-53)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3046 (1997-10266)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54 (0-64)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14 (0-30)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1305 (681-1936)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1675 (1201-15500)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10 (2-42)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2294 (1585-7677)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86 (14-133)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10 (0-19)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1886 (1014-2873)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3074 (0-15500)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16 (3-99)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2767 (2581-10214)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26 (0-39)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1745 (727-2593)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2253 (1316-15500)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27 (3-103)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2289 (1481-7132)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24 (0-33)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1654 (498-2284)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2189 (1457-15500)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12 (0-66)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2442 (1378-7358)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(0-16)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26 (0-33)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1413 (507-2254)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1675 (1004-15500)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17 (0-86)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1860 (787-6098)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(0-14)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24 (0-35)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Three drugs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in combination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1273 (663-2001)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2048 (1452-15500)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17 (3-67)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2780 (2128-10155)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4 (0-51)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14 (0-26)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1391 (586-2121)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1512 (0-7924)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31 (4-123)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2356 (932-9678)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4 (0-276)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10 (0-26)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1249 (718-2084)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1610 (1381-15500)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13 (2-59)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2340 (1621-8273)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45 (0-98)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0 (0-24)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>1228 (522-1847) 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1486 (819-4007)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12 (2-64)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 w:eastAsia="zh-CN"/>
              </w:rPr>
              <w:t>1678 (749-6715)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33 (7-339)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GB" w:eastAsia="zh-CN"/>
              </w:rPr>
              <w:t>9 (0-16)</w:t>
            </w:r>
          </w:p>
        </w:tc>
      </w:tr>
    </w:tbl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The table shows the supernatant levels of cytokines (median and range) for activated T cells cultured for 4 days with or without the indicated drugs (n=7).All cytokine concentrations are presented as 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pg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mL.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gram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Repeated measures ANOVA </w:t>
      </w:r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with 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Dunnett's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Multiple Comparison Test was</w:t>
      </w:r>
      <w:proofErr w:type="gramEnd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used to determine statistically significant differences. Red denotes statistically significant decreased levels compared to controls. Green denotes statistically significant increased levels compared to control. * denotes p &lt;0.05. ** denotes p &lt;0.01. *** denotes p &lt;0.001.</w:t>
      </w: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br w:type="page"/>
      </w:r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lastRenderedPageBreak/>
        <w:t xml:space="preserve">Table </w:t>
      </w:r>
      <w:r w:rsidR="00390A46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S</w:t>
      </w:r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2</w:t>
      </w:r>
      <w:r w:rsidR="00390A46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 </w:t>
      </w:r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Supernatant levels of chemokines</w:t>
      </w: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145"/>
        <w:gridCol w:w="1520"/>
        <w:gridCol w:w="1712"/>
        <w:gridCol w:w="1694"/>
        <w:gridCol w:w="1703"/>
        <w:gridCol w:w="1511"/>
      </w:tblGrid>
      <w:tr w:rsidR="0047381A" w:rsidRPr="0047381A" w:rsidTr="00BF37C9"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CCL2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CCL3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CCL4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CCL5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CXCL5</w:t>
            </w:r>
          </w:p>
        </w:tc>
      </w:tr>
      <w:tr w:rsidR="0047381A" w:rsidRPr="0047381A" w:rsidTr="00BF37C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No drugs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zh-CN"/>
              </w:rPr>
              <w:t>2160 (1054-3903)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zh-CN"/>
              </w:rPr>
              <w:t>8964 (8230-9075)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en-GB" w:eastAsia="zh-CN"/>
              </w:rPr>
              <w:t>5390 (4842-6321)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zh-CN"/>
              </w:rPr>
              <w:t>10009 (3407-10587)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zh-CN"/>
              </w:rPr>
              <w:t>359 (116-1244)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One drug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 only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2487 (1912-3469)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8889 (7943-9061)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5337 (4056-6596)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8774 (2843-11277)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782 (166-2101)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2481 (631-3562)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8942 (8182-9069)</w:t>
            </w:r>
          </w:p>
        </w:tc>
        <w:tc>
          <w:tcPr>
            <w:tcW w:w="0" w:type="auto"/>
            <w:shd w:val="clear" w:color="auto" w:fill="F2F2F2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5346 (4671-6358)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9571 (4836-10620)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118 (49-393)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1015 (397-2326)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9008 (8250-9098)</w:t>
            </w:r>
          </w:p>
        </w:tc>
        <w:tc>
          <w:tcPr>
            <w:tcW w:w="0" w:type="auto"/>
            <w:shd w:val="clear" w:color="auto" w:fill="F2F2F2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5412 (4472-6428)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9828 (2600-11015)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52 (9-153)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1614 (873-3107)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8368 (7942-8986)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5443 (4428-6600)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8015 (7095-11202)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230 (108-1168)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1776 (1112-2676)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8795 (7301-8966)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5002 (4395-6535)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8133 (1676-10674)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138 (15-741)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1920 (643-4085)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8455 (8173-9098)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4786 (3762-6535)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8606 (1557-10563)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205 (18-359)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44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892 (98-3505)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6480  (467-8874)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n-GB" w:eastAsia="zh-CN"/>
              </w:rPr>
              <w:t>3798 (669-4304)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1689 (182-3227)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42 (10-124</w:t>
            </w: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Two drugs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in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combination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1674 (1560-2851)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8014  (7380-8983)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4588 (4254-5853)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8049 (6365-8767)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836 (344-1876)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2546 (1966-3288)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8907  (8092-9088)</w:t>
            </w:r>
          </w:p>
        </w:tc>
        <w:tc>
          <w:tcPr>
            <w:tcW w:w="0" w:type="auto"/>
            <w:shd w:val="clear" w:color="auto" w:fill="F2F2F2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5154 (4257-6418)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9312 (2445-10513)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244 (54-947)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2678 (1379-3080)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8859  (7315-9017)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5293 (3399-6341)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8967 (4919-10255)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85 (43-184)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2228 (956-4026)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8816  (6450-9008)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n-GB" w:eastAsia="zh-CN"/>
              </w:rPr>
              <w:t>5081 (2950-6041)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6860 (1694-10598)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21 (10-42)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2278 (860-4391)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8950  (8252-9053)</w:t>
            </w:r>
          </w:p>
        </w:tc>
        <w:tc>
          <w:tcPr>
            <w:tcW w:w="0" w:type="auto"/>
            <w:shd w:val="clear" w:color="auto" w:fill="F2F2F2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5371 (4785-6532)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9443 (3886-11623)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127 (48-490)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2146 (1025-3676)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8921  (7895-9068)</w:t>
            </w:r>
          </w:p>
        </w:tc>
        <w:tc>
          <w:tcPr>
            <w:tcW w:w="0" w:type="auto"/>
            <w:shd w:val="clear" w:color="auto" w:fill="F2F2F2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4999 (3994-6286)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9743 (1908-10793)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85 (23-288)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743 (198-2028)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8956  (8248-9085)</w:t>
            </w:r>
          </w:p>
        </w:tc>
        <w:tc>
          <w:tcPr>
            <w:tcW w:w="0" w:type="auto"/>
            <w:shd w:val="clear" w:color="auto" w:fill="F2F2F2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5399 (3875-6456)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10119 (2617-10904)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31 (8-138)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1295 (440-2593)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8886  (6441-9142)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n-GB" w:eastAsia="zh-CN"/>
              </w:rPr>
              <w:t>5295 (3427-5386)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8968 (1158-10804)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46 (10-120)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Three drugs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in combination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2785 (1533-3390)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8884  (7584-8991)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5312 (3746-5912)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8152 (2584-10453)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47 (20-152)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2250 (1259-3702)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8811  (6066-8975)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n-GB" w:eastAsia="zh-CN"/>
              </w:rPr>
              <w:t>4558 (3271-5957)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7486 (745-10141)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51 (16-151)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1652 (898-2860)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8829  (7934-8994)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zh-CN"/>
              </w:rPr>
              <w:t>5071 (3707-5989)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6407 (2176-10121)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20 (10-62)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2405 (1293-3096)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8666  (5229-9053)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n-GB" w:eastAsia="zh-CN"/>
              </w:rPr>
              <w:t>4177 (2993-5753)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5518 (744-9008)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30 (5-66)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</w:tr>
    </w:tbl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The table shows the supernatant levels of cytokines (median and range) for activated T cells cultured for 4 days with or without the indicated drugs (n=7).All cytokine concentrations are presented as 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pg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mL.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gram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Repeated measures ANOVA </w:t>
      </w:r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with 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Dunnett's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Multiple Comparison Test was</w:t>
      </w:r>
      <w:proofErr w:type="gramEnd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used to determine statistically significant differences. Red denotes statistically significant decreased levels compared to controls. Green denotes statistically significant increased levels compared to control. * denotes p &lt;0.05. ** denotes p &lt;0.01. *** denotes p &lt;0.001.</w:t>
      </w: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br w:type="page"/>
      </w:r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lastRenderedPageBreak/>
        <w:t xml:space="preserve">Table </w:t>
      </w:r>
      <w:r w:rsidR="00390A46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S</w:t>
      </w:r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3</w:t>
      </w:r>
      <w:r w:rsidR="00390A46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 </w:t>
      </w:r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Supernatant levels of Interleukins (IL-1 – IL-5)</w:t>
      </w: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145"/>
        <w:gridCol w:w="1265"/>
        <w:gridCol w:w="1210"/>
        <w:gridCol w:w="1575"/>
        <w:gridCol w:w="1630"/>
        <w:gridCol w:w="1146"/>
        <w:gridCol w:w="1694"/>
      </w:tblGrid>
      <w:tr w:rsidR="0047381A" w:rsidRPr="0047381A" w:rsidTr="00BF37C9"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IL-1α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IL-1β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IL-1RA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IL-2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IL-4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IL-5</w:t>
            </w:r>
          </w:p>
        </w:tc>
      </w:tr>
      <w:tr w:rsidR="0047381A" w:rsidRPr="0047381A" w:rsidTr="00BF37C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No drugs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43 (8-77)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111 (17-332)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3123 (379-8500)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1974 (7-2281)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9 (0-65)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1114 (362-1248)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One drug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 only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79 (15-235)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170 (17-302)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3591 (664-8500)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1752 (12-2344)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39 (8-415)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1428 (1026-1912)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51 (10-122)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106 (26-111)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2216 (382-8500)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1689 (1053-2269)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10 (6-28)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674 (581-746)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22 (11-126)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32 (20-88)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1778 (299-3137)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1493 (957-2159)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 (0-21)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457 (203-608)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33 (10-82)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127 (20-196)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2817 (796-8500)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1366 (863-2127)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12 (8-49)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981 (563-1102)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43 (14-178)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79 (11-126)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3427 (961-8500)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1750 (601-2269)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9 (0-35)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744 (187-1173)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167 (16-489)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75 (10-173)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3061 (499-8500)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1852 (1305-5152)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17 (0-60)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545 (74-1125)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44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84 (12-423)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83 (11-376)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651 (138-4098)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1437 (830-1939)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9 (0-29)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29 (3-164)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Two drugs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in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combination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82 (28-264)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199 (44-277)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2912 (761-4650)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1795 (362-2326)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51 (18-317)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1458 (1250-1907)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87 (33-285)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122 (19-190)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2829 (784-8500)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1689 (32-2360)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26 (5-100)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1785 (1258-1905)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43 (13-101)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44 (13-56)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1568 (336-4362)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2017 (1744-2334)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28 (7-94)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1858 (1288-1892)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13 (9-50)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14 (10-52)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1209 (219-2067)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1973 (1724-2153)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 (0-51)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1434 (454-1768)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35 (15-222)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66 (39-190)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2965 (474-8500)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2146 (1177-2262)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 (0-34)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609 (438-754)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81 (12-310)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68 (7-119)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2730 (416-8500)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1806 (1181-2234)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 (0-20)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597 (125-774)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22 (7-148)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29 (10-86)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1921 (218-3590)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1363 (1243-2160)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 (0-17)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443 (272-603)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46 (9-293)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35 (5-74)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2227 (325-8500)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1634 (714-2175)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 (0-13)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423 (40-705)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Three drugs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in combination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47 (10-105)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42 (11-88)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1800 (286-4516)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1983 (1946-2290)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31 (12-109)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en-GB" w:eastAsia="zh-CN"/>
              </w:rPr>
              <w:t>1873 (1031-1905)</w:t>
            </w:r>
            <w:r w:rsidRPr="0047381A"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val="en-GB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68 (7-232)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46 (5-71)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2259 (243-8500)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1783 (308-2318)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30 (0-60)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1678 (69-1875)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26 (8-51)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25 (8-81)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1162 (238-3339)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1900 (1641-2185)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13 (6-602)</w:t>
            </w:r>
          </w:p>
        </w:tc>
        <w:tc>
          <w:tcPr>
            <w:tcW w:w="0" w:type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859 (540-1831)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30 (8-136)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19 (6-58)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1438 (236-8500)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1654 (914-2192)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20 (0-51)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1223 (100-1726)</w:t>
            </w:r>
          </w:p>
        </w:tc>
      </w:tr>
    </w:tbl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The table shows the supernatant levels of cytokines (median and range) for activated T cells cultured for 4 days with or without the indicated drugs (n=7).All cytokine concentrations are presented as 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pg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mL.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gram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Repeated measures ANOVA </w:t>
      </w:r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with 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Dunnett's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Multiple Comparison Test was</w:t>
      </w:r>
      <w:proofErr w:type="gramEnd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used to determine statistically significant differences. Red denotes statistically significant decreased levels compared to controls. Green denotes statistically significant increased levels compared to control. * denotes p &lt;0.05. ** denotes p &lt;0.01. *** denotes p &lt;0.001.</w:t>
      </w:r>
    </w:p>
    <w:p w:rsidR="0047381A" w:rsidRPr="0047381A" w:rsidRDefault="0047381A" w:rsidP="0047381A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val="en-US" w:eastAsia="zh-CN"/>
        </w:rPr>
      </w:pP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  <w:r w:rsidRPr="0047381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br w:type="page"/>
      </w:r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lastRenderedPageBreak/>
        <w:t xml:space="preserve">Table </w:t>
      </w:r>
      <w:r w:rsidR="00390A46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S</w:t>
      </w:r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4</w:t>
      </w:r>
      <w:r w:rsidR="00390A46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 </w:t>
      </w:r>
      <w:r w:rsidRPr="0047381A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Supernatant levels of Interleukins (IL-6 – IL-17)</w:t>
      </w: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4145"/>
        <w:gridCol w:w="1429"/>
        <w:gridCol w:w="1612"/>
        <w:gridCol w:w="1356"/>
        <w:gridCol w:w="1338"/>
      </w:tblGrid>
      <w:tr w:rsidR="0047381A" w:rsidRPr="0047381A" w:rsidTr="00BF37C9"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IL6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IL8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IL10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IL17</w:t>
            </w:r>
          </w:p>
        </w:tc>
      </w:tr>
      <w:tr w:rsidR="0047381A" w:rsidRPr="0047381A" w:rsidTr="00BF37C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No drugs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877 (271-1904)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4201 (0-20824)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719 (135-1425)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380 (54-1401)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One drug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 only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820 (331-1613)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4632 (2434-47000)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441 (59-833)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176 (115-2818)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552 (59-1688)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4520 (1139-46372)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551 (126-817)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126 (34-472)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196 (16-1485)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6242 (3309-15273)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555 (80-644)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114 (38-465)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411 (231-1971)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4906 (1956-14668)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390 (351-814)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256 (125-1216)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688 (303-2693)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2586 (2199-5312)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284 (182-605)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340 (137-1540)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1173 (226-2691)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5663 (2614-15114)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182 (92-315)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168 (50-937)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44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526 (63-1660)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2985 (1044-9530)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5 (1-42)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24 (14-233)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Two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drugs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in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combination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669 (270-1368)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2002 (1120-5240)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123 (54-463)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143 (69-650)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1122 (317-1859)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3818 (2654-13753)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101 (45-353)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118 (63-585)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135 (35-336)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4097 (1808-47000)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129 (27-324)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60 (25-579)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M ATRA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35 (10-167)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7112 (1383-28445)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116 (4-193)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52 (23-391)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335 (74-3076)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5138 (0-12812)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577 (203-890)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180 (45-619)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588 (89-2419)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5052 (953-8734)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378 (74-579)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147 (53-678)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193 (15-1710)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7900 (1026-13551)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257 (74-709)</w:t>
            </w:r>
          </w:p>
        </w:tc>
        <w:tc>
          <w:tcPr>
            <w:tcW w:w="0" w:type="auto"/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94 (26-539)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332 (25-1898)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5214 (976-11209)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168 (19-677)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73 (36-456)</w:t>
            </w:r>
          </w:p>
        </w:tc>
      </w:tr>
      <w:tr w:rsidR="0047381A" w:rsidRPr="0047381A" w:rsidTr="00BF37C9"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Three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drugs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 xml:space="preserve">in </w:t>
            </w:r>
          </w:p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  <w:t>combination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143 (26-461)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3715 (2289-6642)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123 (60-242)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83 (45-453)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500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262 (36-880)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5049 (0-11784)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100 (36-406)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72 (36-440)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+ 0.01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163 (16-233)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4396 (3384-15025)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107 (35-749)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44 (18-533)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</w:tr>
      <w:tr w:rsidR="0047381A" w:rsidRPr="0047381A" w:rsidTr="00BF37C9"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</w:pP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1000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Valproic acid + 1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ATRA + 0.35 </w:t>
            </w:r>
            <w:r w:rsidRPr="0047381A">
              <w:rPr>
                <w:rFonts w:ascii="Arial Narrow" w:eastAsia="Calibri" w:hAnsi="Arial Narrow" w:cs="Calibri"/>
                <w:sz w:val="20"/>
                <w:szCs w:val="20"/>
                <w:lang w:val="en-US" w:eastAsia="zh-CN"/>
              </w:rPr>
              <w:t>µ</w:t>
            </w:r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 xml:space="preserve">M </w:t>
            </w:r>
            <w:proofErr w:type="spellStart"/>
            <w:r w:rsidRPr="0047381A">
              <w:rPr>
                <w:rFonts w:ascii="Arial Narrow" w:eastAsia="Calibri" w:hAnsi="Arial Narrow" w:cs="Times New Roman"/>
                <w:sz w:val="20"/>
                <w:szCs w:val="20"/>
                <w:lang w:val="en-US" w:eastAsia="zh-CN"/>
              </w:rPr>
              <w:t>AraC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55 (17-415)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sz w:val="20"/>
                <w:szCs w:val="20"/>
                <w:lang w:val="en-GB" w:eastAsia="zh-CN"/>
              </w:rPr>
              <w:t>5183 (4022-7037)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77 (20-390)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47381A" w:rsidRPr="0047381A" w:rsidRDefault="0047381A" w:rsidP="004738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</w:pPr>
            <w:r w:rsidRPr="0047381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GB" w:eastAsia="zh-CN"/>
              </w:rPr>
              <w:t>51 (20-320)</w:t>
            </w:r>
            <w:r w:rsidRPr="0047381A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US" w:eastAsia="zh-CN"/>
              </w:rPr>
              <w:t xml:space="preserve"> ***</w:t>
            </w:r>
          </w:p>
        </w:tc>
      </w:tr>
    </w:tbl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The table shows the supernatant levels of cytokines (median and range) for activated T cells cultured for 4 days with or without the indicated drugs (n=7).All cytokine concentrations are presented as 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pg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mL.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gramStart"/>
      <w:r w:rsidRPr="0047381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Repeated measures ANOVA </w:t>
      </w:r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with </w:t>
      </w:r>
      <w:proofErr w:type="spellStart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Dunnett's</w:t>
      </w:r>
      <w:proofErr w:type="spellEnd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Multiple Comparison Test was</w:t>
      </w:r>
      <w:proofErr w:type="gramEnd"/>
      <w:r w:rsidRPr="0047381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used to determine statistically significant differences. Red denotes statistically significant decreased levels compared to controls. Green denotes statistically significant increased levels compared to control. * denotes p &lt;0.05. ** denotes p &lt;0.01. *** denotes p &lt;0.001.</w:t>
      </w:r>
    </w:p>
    <w:p w:rsidR="0047381A" w:rsidRPr="0047381A" w:rsidRDefault="0047381A" w:rsidP="00473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BA7508" w:rsidRDefault="00F12150"/>
    <w:sectPr w:rsidR="00BA7508" w:rsidSect="00473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381A"/>
    <w:rsid w:val="00190F26"/>
    <w:rsid w:val="00390A46"/>
    <w:rsid w:val="0047381A"/>
    <w:rsid w:val="008A3156"/>
    <w:rsid w:val="00F12150"/>
    <w:rsid w:val="00F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7381A"/>
  </w:style>
  <w:style w:type="character" w:customStyle="1" w:styleId="st1">
    <w:name w:val="st1"/>
    <w:basedOn w:val="DefaultParagraphFont"/>
    <w:rsid w:val="0047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7381A"/>
  </w:style>
  <w:style w:type="character" w:customStyle="1" w:styleId="st1">
    <w:name w:val="st1"/>
    <w:basedOn w:val="DefaultParagraphFont"/>
    <w:rsid w:val="0047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8960F0DD.dotm</Template>
  <TotalTime>0</TotalTime>
  <Pages>4</Pages>
  <Words>1836</Words>
  <Characters>9733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Ersvær</dc:creator>
  <cp:lastModifiedBy>Irene Eikefjord</cp:lastModifiedBy>
  <cp:revision>2</cp:revision>
  <dcterms:created xsi:type="dcterms:W3CDTF">2016-08-25T08:57:00Z</dcterms:created>
  <dcterms:modified xsi:type="dcterms:W3CDTF">2016-08-25T08:57:00Z</dcterms:modified>
</cp:coreProperties>
</file>